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A7" w:rsidRPr="00770A1A" w:rsidRDefault="00A94AA7" w:rsidP="007A3DFC">
      <w:pPr>
        <w:pStyle w:val="1izenburua"/>
        <w:shd w:val="clear" w:color="auto" w:fill="FFFFFF"/>
        <w:spacing w:before="48" w:beforeAutospacing="0" w:after="120" w:afterAutospacing="0"/>
        <w:jc w:val="center"/>
        <w:rPr>
          <w:rFonts w:ascii="Open Sans" w:eastAsia="Times New Roman" w:hAnsi="Open Sans"/>
          <w:b w:val="0"/>
          <w:bCs w:val="0"/>
          <w:color w:val="0F4483"/>
          <w:sz w:val="72"/>
          <w:szCs w:val="72"/>
        </w:rPr>
      </w:pPr>
      <w:r w:rsidRPr="00770A1A">
        <w:rPr>
          <w:rFonts w:ascii="Open Sans" w:eastAsia="Times New Roman" w:hAnsi="Open Sans"/>
          <w:b w:val="0"/>
          <w:bCs w:val="0"/>
          <w:color w:val="0F4483"/>
          <w:sz w:val="72"/>
          <w:szCs w:val="72"/>
        </w:rPr>
        <w:t>Plan Veo: gafas y lentillas de la sanidad pública</w:t>
      </w:r>
    </w:p>
    <w:p w:rsidR="007A3DFC" w:rsidRDefault="007A3DFC" w:rsidP="007A3DFC">
      <w:hyperlink r:id="rId5" w:history="1">
        <w:r>
          <w:rPr>
            <w:rStyle w:val="Hiperesteka"/>
          </w:rPr>
          <w:t>https://www.sanidad.gob.es/areas/carteraServicios/planVeo.htm</w:t>
        </w:r>
      </w:hyperlink>
    </w:p>
    <w:p w:rsidR="001345C9" w:rsidRDefault="001345C9" w:rsidP="001345C9">
      <w:pPr>
        <w:pStyle w:val="2izenburua"/>
        <w:shd w:val="clear" w:color="auto" w:fill="FFFFFF"/>
        <w:spacing w:beforeAutospacing="0" w:after="120" w:afterAutospacing="0"/>
        <w:ind w:left="72"/>
        <w:rPr>
          <w:rFonts w:ascii="Open Sans" w:eastAsia="Times New Roman" w:hAnsi="Open Sans"/>
          <w:b w:val="0"/>
          <w:bCs w:val="0"/>
          <w:color w:val="0F4483"/>
          <w:sz w:val="43"/>
          <w:szCs w:val="43"/>
        </w:rPr>
      </w:pPr>
      <w:r>
        <w:rPr>
          <w:rFonts w:ascii="Open Sans" w:eastAsia="Times New Roman" w:hAnsi="Open Sans"/>
          <w:b w:val="0"/>
          <w:bCs w:val="0"/>
          <w:color w:val="0F4483"/>
          <w:sz w:val="43"/>
          <w:szCs w:val="43"/>
        </w:rPr>
        <w:t>Motivos para su implementación</w:t>
      </w:r>
    </w:p>
    <w:p w:rsidR="001345C9" w:rsidRDefault="001345C9" w:rsidP="00D66A2D">
      <w:pPr>
        <w:pStyle w:val="Normalaweb"/>
        <w:shd w:val="clear" w:color="auto" w:fill="FFFFFF"/>
        <w:spacing w:before="192" w:beforeAutospacing="0" w:after="120" w:afterAutospacing="0"/>
        <w:ind w:left="240"/>
        <w:jc w:val="both"/>
        <w:rPr>
          <w:rFonts w:ascii="Open Sans" w:hAnsi="Open Sans"/>
          <w:color w:val="2A2A2A"/>
          <w:sz w:val="22"/>
          <w:szCs w:val="22"/>
        </w:rPr>
      </w:pPr>
      <w:r w:rsidRPr="00D66A2D">
        <w:rPr>
          <w:rFonts w:ascii="Open Sans" w:hAnsi="Open Sans"/>
          <w:color w:val="2A2A2A"/>
          <w:sz w:val="22"/>
          <w:szCs w:val="22"/>
          <w:highlight w:val="yellow"/>
        </w:rPr>
        <w:t>Proteger la salud visual</w:t>
      </w:r>
      <w:r>
        <w:rPr>
          <w:rFonts w:ascii="Open Sans" w:hAnsi="Open Sans"/>
          <w:color w:val="2A2A2A"/>
          <w:sz w:val="22"/>
          <w:szCs w:val="22"/>
        </w:rPr>
        <w:t xml:space="preserve"> es fundamental para conseguir que las personas disfruten del máximo nivel de salud posible. Por ello, el Plan VEO tiene como objetivo, en aquellas edades más tempranas, garantizar el acceso al cuidado de la salud visual para garantizar un desarrollo plano de niños, niñas y adolescentes. Se trata de una medida con un enfoque de equidad al ser el gasto privado en salud visual uno de los más altos que asumen las familias.</w:t>
      </w:r>
    </w:p>
    <w:p w:rsidR="001345C9" w:rsidRDefault="001345C9" w:rsidP="00D66A2D">
      <w:pPr>
        <w:numPr>
          <w:ilvl w:val="0"/>
          <w:numId w:val="3"/>
        </w:numPr>
        <w:shd w:val="clear" w:color="auto" w:fill="FFFFFF"/>
        <w:spacing w:before="72" w:after="100" w:afterAutospacing="1"/>
        <w:jc w:val="both"/>
        <w:rPr>
          <w:rFonts w:ascii="Open Sans" w:eastAsia="Times New Roman" w:hAnsi="Open Sans"/>
          <w:color w:val="2A2A2A"/>
        </w:rPr>
      </w:pPr>
      <w:r>
        <w:rPr>
          <w:rStyle w:val="negrita"/>
          <w:rFonts w:ascii="Open Sans" w:eastAsia="Times New Roman" w:hAnsi="Open Sans"/>
          <w:b/>
          <w:bCs/>
          <w:color w:val="2A2A2A"/>
        </w:rPr>
        <w:t>1 de cada 10 menores</w:t>
      </w:r>
      <w:r>
        <w:rPr>
          <w:rFonts w:ascii="Open Sans" w:eastAsia="Times New Roman" w:hAnsi="Open Sans"/>
          <w:color w:val="2A2A2A"/>
        </w:rPr>
        <w:t> tiene problemas de visión no corregidos por motivos económicos.</w:t>
      </w:r>
    </w:p>
    <w:p w:rsidR="001345C9" w:rsidRDefault="001345C9" w:rsidP="00D66A2D">
      <w:pPr>
        <w:numPr>
          <w:ilvl w:val="0"/>
          <w:numId w:val="3"/>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El 20 % de las personas </w:t>
      </w:r>
      <w:r>
        <w:rPr>
          <w:rStyle w:val="negrita"/>
          <w:rFonts w:ascii="Open Sans" w:eastAsia="Times New Roman" w:hAnsi="Open Sans"/>
          <w:b/>
          <w:bCs/>
          <w:color w:val="2A2A2A"/>
        </w:rPr>
        <w:t>alarga el uso de sus gafas durante años</w:t>
      </w:r>
      <w:r>
        <w:rPr>
          <w:rFonts w:ascii="Open Sans" w:eastAsia="Times New Roman" w:hAnsi="Open Sans"/>
          <w:color w:val="2A2A2A"/>
        </w:rPr>
        <w:t>. En la infancia, eso puede implicar </w:t>
      </w:r>
      <w:r>
        <w:rPr>
          <w:rStyle w:val="negrita"/>
          <w:rFonts w:ascii="Open Sans" w:eastAsia="Times New Roman" w:hAnsi="Open Sans"/>
          <w:b/>
          <w:bCs/>
          <w:color w:val="2A2A2A"/>
        </w:rPr>
        <w:t>ver mal durante una etapa clave del desarrollo</w:t>
      </w:r>
      <w:r>
        <w:rPr>
          <w:rFonts w:ascii="Open Sans" w:eastAsia="Times New Roman" w:hAnsi="Open Sans"/>
          <w:color w:val="2A2A2A"/>
        </w:rPr>
        <w:t>.</w:t>
      </w:r>
    </w:p>
    <w:p w:rsidR="001345C9" w:rsidRDefault="001345C9" w:rsidP="00D66A2D">
      <w:pPr>
        <w:numPr>
          <w:ilvl w:val="0"/>
          <w:numId w:val="3"/>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Esto puede afectar su </w:t>
      </w:r>
      <w:r>
        <w:rPr>
          <w:rStyle w:val="negrita"/>
          <w:rFonts w:ascii="Open Sans" w:eastAsia="Times New Roman" w:hAnsi="Open Sans"/>
          <w:b/>
          <w:bCs/>
          <w:color w:val="2A2A2A"/>
        </w:rPr>
        <w:t>aprendizaje, autoestima y vida diaria</w:t>
      </w:r>
      <w:r>
        <w:rPr>
          <w:rFonts w:ascii="Open Sans" w:eastAsia="Times New Roman" w:hAnsi="Open Sans"/>
          <w:color w:val="2A2A2A"/>
        </w:rPr>
        <w:t>.</w:t>
      </w:r>
    </w:p>
    <w:p w:rsidR="001345C9" w:rsidRDefault="001345C9" w:rsidP="00D66A2D">
      <w:pPr>
        <w:numPr>
          <w:ilvl w:val="0"/>
          <w:numId w:val="3"/>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Las gafas y lentillas son de los productos </w:t>
      </w:r>
      <w:r>
        <w:rPr>
          <w:rStyle w:val="negrita"/>
          <w:rFonts w:ascii="Open Sans" w:eastAsia="Times New Roman" w:hAnsi="Open Sans"/>
          <w:b/>
          <w:bCs/>
          <w:color w:val="2A2A2A"/>
        </w:rPr>
        <w:t>más costosos</w:t>
      </w:r>
      <w:r>
        <w:rPr>
          <w:rFonts w:ascii="Open Sans" w:eastAsia="Times New Roman" w:hAnsi="Open Sans"/>
          <w:color w:val="2A2A2A"/>
        </w:rPr>
        <w:t> no cubiertos por la sanidad pública.</w:t>
      </w:r>
    </w:p>
    <w:p w:rsidR="001345C9" w:rsidRDefault="001345C9" w:rsidP="00A94AA7">
      <w:pPr>
        <w:pStyle w:val="imagen-plan-veo"/>
        <w:shd w:val="clear" w:color="auto" w:fill="FFE7DB"/>
        <w:spacing w:before="192" w:beforeAutospacing="0" w:after="120" w:afterAutospacing="0"/>
        <w:ind w:left="240"/>
        <w:jc w:val="center"/>
        <w:rPr>
          <w:rFonts w:ascii="Open Sans" w:hAnsi="Open Sans"/>
          <w:noProof/>
          <w:color w:val="2A2A2A"/>
          <w:sz w:val="22"/>
          <w:szCs w:val="22"/>
        </w:rPr>
      </w:pPr>
    </w:p>
    <w:p w:rsidR="001345C9" w:rsidRDefault="001345C9" w:rsidP="00A94AA7">
      <w:pPr>
        <w:pStyle w:val="imagen-plan-veo"/>
        <w:shd w:val="clear" w:color="auto" w:fill="FFE7DB"/>
        <w:spacing w:before="192" w:beforeAutospacing="0" w:after="120" w:afterAutospacing="0"/>
        <w:ind w:left="240"/>
        <w:jc w:val="center"/>
        <w:rPr>
          <w:rFonts w:ascii="Open Sans" w:hAnsi="Open Sans"/>
          <w:noProof/>
          <w:color w:val="2A2A2A"/>
          <w:sz w:val="22"/>
          <w:szCs w:val="22"/>
        </w:rPr>
      </w:pPr>
    </w:p>
    <w:p w:rsidR="001345C9" w:rsidRDefault="001345C9" w:rsidP="00A94AA7">
      <w:pPr>
        <w:pStyle w:val="imagen-plan-veo"/>
        <w:shd w:val="clear" w:color="auto" w:fill="FFE7DB"/>
        <w:spacing w:before="192" w:beforeAutospacing="0" w:after="120" w:afterAutospacing="0"/>
        <w:ind w:left="240"/>
        <w:jc w:val="center"/>
        <w:rPr>
          <w:rFonts w:ascii="Open Sans" w:hAnsi="Open Sans"/>
          <w:noProof/>
          <w:color w:val="2A2A2A"/>
          <w:sz w:val="22"/>
          <w:szCs w:val="22"/>
        </w:rPr>
      </w:pPr>
    </w:p>
    <w:p w:rsidR="00A94AA7" w:rsidRDefault="00A94AA7" w:rsidP="00A94AA7">
      <w:pPr>
        <w:pStyle w:val="imagen-plan-veo"/>
        <w:shd w:val="clear" w:color="auto" w:fill="FFE7DB"/>
        <w:spacing w:before="192" w:beforeAutospacing="0" w:after="120" w:afterAutospacing="0"/>
        <w:ind w:left="240"/>
        <w:jc w:val="center"/>
        <w:rPr>
          <w:rFonts w:ascii="Open Sans" w:hAnsi="Open Sans"/>
          <w:color w:val="2A2A2A"/>
          <w:sz w:val="22"/>
          <w:szCs w:val="22"/>
        </w:rPr>
      </w:pPr>
      <w:r>
        <w:rPr>
          <w:rFonts w:ascii="Open Sans" w:hAnsi="Open Sans"/>
          <w:noProof/>
          <w:color w:val="2A2A2A"/>
          <w:sz w:val="22"/>
          <w:szCs w:val="22"/>
        </w:rPr>
        <w:drawing>
          <wp:inline distT="0" distB="0" distL="0" distR="0">
            <wp:extent cx="5598795" cy="3780155"/>
            <wp:effectExtent l="0" t="0" r="1905" b="0"/>
            <wp:docPr id="10" name="Imagen 10" descr="Plan v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Plan ve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98795" cy="3780155"/>
                    </a:xfrm>
                    <a:prstGeom prst="rect">
                      <a:avLst/>
                    </a:prstGeom>
                    <a:noFill/>
                    <a:ln>
                      <a:noFill/>
                    </a:ln>
                  </pic:spPr>
                </pic:pic>
              </a:graphicData>
            </a:graphic>
          </wp:inline>
        </w:drawing>
      </w:r>
    </w:p>
    <w:p w:rsidR="001345C9" w:rsidRDefault="001345C9" w:rsidP="001345C9">
      <w:pPr>
        <w:pStyle w:val="Normalaweb"/>
        <w:shd w:val="clear" w:color="auto" w:fill="FFFFFF"/>
        <w:spacing w:before="192" w:beforeAutospacing="0" w:after="120" w:afterAutospacing="0"/>
        <w:ind w:left="240"/>
        <w:jc w:val="both"/>
        <w:rPr>
          <w:rFonts w:ascii="Open Sans" w:hAnsi="Open Sans"/>
          <w:color w:val="2A2A2A"/>
          <w:sz w:val="22"/>
          <w:szCs w:val="22"/>
        </w:rPr>
      </w:pPr>
      <w:r>
        <w:rPr>
          <w:rFonts w:ascii="Open Sans" w:hAnsi="Open Sans"/>
          <w:color w:val="2A2A2A"/>
          <w:sz w:val="22"/>
          <w:szCs w:val="22"/>
        </w:rPr>
        <w:lastRenderedPageBreak/>
        <w:t xml:space="preserve">El Plan VEO es un </w:t>
      </w:r>
      <w:r w:rsidRPr="00D66A2D">
        <w:rPr>
          <w:rFonts w:ascii="Open Sans" w:hAnsi="Open Sans"/>
          <w:color w:val="2A2A2A"/>
          <w:sz w:val="22"/>
          <w:szCs w:val="22"/>
          <w:highlight w:val="yellow"/>
        </w:rPr>
        <w:t>sistema de ayudas de hasta 100 euros por persona al año para la adquisición de gafas o lentes de contacto (lentillas).</w:t>
      </w:r>
      <w:r>
        <w:rPr>
          <w:rFonts w:ascii="Open Sans" w:hAnsi="Open Sans"/>
          <w:color w:val="2A2A2A"/>
          <w:sz w:val="22"/>
          <w:szCs w:val="22"/>
        </w:rPr>
        <w:t xml:space="preserve"> En el caso de las lentillas, se contempla que la ayuda pueda cubrir las unidades y el líquido necesarios para un año.</w:t>
      </w:r>
    </w:p>
    <w:p w:rsidR="001345C9" w:rsidRDefault="001345C9" w:rsidP="001345C9">
      <w:pPr>
        <w:pStyle w:val="Normalaweb"/>
        <w:shd w:val="clear" w:color="auto" w:fill="FFFFFF"/>
        <w:spacing w:before="192" w:beforeAutospacing="0" w:after="120" w:afterAutospacing="0"/>
        <w:ind w:left="240"/>
        <w:jc w:val="both"/>
        <w:rPr>
          <w:rFonts w:ascii="Open Sans" w:hAnsi="Open Sans"/>
          <w:color w:val="2A2A2A"/>
          <w:sz w:val="22"/>
          <w:szCs w:val="22"/>
        </w:rPr>
      </w:pPr>
      <w:r>
        <w:rPr>
          <w:rFonts w:ascii="Open Sans" w:hAnsi="Open Sans"/>
          <w:color w:val="2A2A2A"/>
          <w:sz w:val="22"/>
          <w:szCs w:val="22"/>
        </w:rPr>
        <w:t>Si el coste del producto es inferior a esa cifra, la familia no tendrá que pagar nada. Si el coste es superior, la familia deberá abonar la diferencia.</w:t>
      </w:r>
    </w:p>
    <w:p w:rsidR="001345C9" w:rsidRDefault="001345C9" w:rsidP="001345C9">
      <w:pPr>
        <w:pStyle w:val="2izenburua"/>
        <w:shd w:val="clear" w:color="auto" w:fill="FFFFFF"/>
        <w:spacing w:beforeAutospacing="0" w:after="120" w:afterAutospacing="0"/>
        <w:ind w:left="72"/>
        <w:rPr>
          <w:rFonts w:ascii="Open Sans" w:eastAsia="Times New Roman" w:hAnsi="Open Sans"/>
          <w:b w:val="0"/>
          <w:bCs w:val="0"/>
          <w:color w:val="0F4483"/>
          <w:sz w:val="43"/>
          <w:szCs w:val="43"/>
        </w:rPr>
      </w:pPr>
      <w:r>
        <w:rPr>
          <w:rFonts w:ascii="Open Sans" w:eastAsia="Times New Roman" w:hAnsi="Open Sans"/>
          <w:b w:val="0"/>
          <w:bCs w:val="0"/>
          <w:color w:val="0F4483"/>
          <w:sz w:val="43"/>
          <w:szCs w:val="43"/>
        </w:rPr>
        <w:t>Estado de la ayuda</w:t>
      </w:r>
    </w:p>
    <w:p w:rsidR="001345C9" w:rsidRDefault="001345C9" w:rsidP="001345C9">
      <w:pPr>
        <w:pStyle w:val="Normalaweb"/>
        <w:shd w:val="clear" w:color="auto" w:fill="FFFFFF"/>
        <w:spacing w:before="192" w:beforeAutospacing="0" w:after="120" w:afterAutospacing="0"/>
        <w:ind w:left="240"/>
        <w:rPr>
          <w:rFonts w:ascii="Open Sans" w:hAnsi="Open Sans"/>
          <w:color w:val="2A2A2A"/>
          <w:sz w:val="22"/>
          <w:szCs w:val="22"/>
        </w:rPr>
      </w:pPr>
      <w:r>
        <w:rPr>
          <w:rFonts w:ascii="Open Sans" w:hAnsi="Open Sans"/>
          <w:color w:val="2A2A2A"/>
          <w:sz w:val="22"/>
          <w:szCs w:val="22"/>
        </w:rPr>
        <w:t xml:space="preserve">La ayuda estará disponible </w:t>
      </w:r>
      <w:r w:rsidRPr="00D66A2D">
        <w:rPr>
          <w:rFonts w:ascii="Open Sans" w:hAnsi="Open Sans"/>
          <w:color w:val="2A2A2A"/>
          <w:sz w:val="22"/>
          <w:szCs w:val="22"/>
          <w:highlight w:val="yellow"/>
        </w:rPr>
        <w:t>hasta el 31 de diciembre de 2026,</w:t>
      </w:r>
      <w:r>
        <w:rPr>
          <w:rFonts w:ascii="Open Sans" w:hAnsi="Open Sans"/>
          <w:color w:val="2A2A2A"/>
          <w:sz w:val="22"/>
          <w:szCs w:val="22"/>
        </w:rPr>
        <w:t xml:space="preserve"> inclusive.</w:t>
      </w:r>
    </w:p>
    <w:p w:rsidR="001345C9" w:rsidRDefault="001345C9" w:rsidP="001345C9">
      <w:pPr>
        <w:pStyle w:val="2izenburua"/>
        <w:shd w:val="clear" w:color="auto" w:fill="FFFFFF"/>
        <w:spacing w:beforeAutospacing="0" w:after="120" w:afterAutospacing="0"/>
        <w:ind w:left="72"/>
        <w:rPr>
          <w:rFonts w:ascii="Open Sans" w:eastAsia="Times New Roman" w:hAnsi="Open Sans"/>
          <w:b w:val="0"/>
          <w:bCs w:val="0"/>
          <w:color w:val="0F4483"/>
          <w:sz w:val="43"/>
          <w:szCs w:val="43"/>
        </w:rPr>
      </w:pPr>
      <w:r>
        <w:rPr>
          <w:rFonts w:ascii="Open Sans" w:eastAsia="Times New Roman" w:hAnsi="Open Sans"/>
          <w:b w:val="0"/>
          <w:bCs w:val="0"/>
          <w:color w:val="0F4483"/>
          <w:sz w:val="43"/>
          <w:szCs w:val="43"/>
        </w:rPr>
        <w:t>Personas beneficiarias y requisitos</w:t>
      </w:r>
    </w:p>
    <w:p w:rsidR="001345C9" w:rsidRDefault="001345C9" w:rsidP="001345C9">
      <w:pPr>
        <w:pStyle w:val="Normalaweb"/>
        <w:shd w:val="clear" w:color="auto" w:fill="FFFFFF"/>
        <w:spacing w:before="192" w:beforeAutospacing="0" w:after="120" w:afterAutospacing="0"/>
        <w:ind w:left="240"/>
        <w:jc w:val="both"/>
        <w:rPr>
          <w:rFonts w:ascii="Open Sans" w:hAnsi="Open Sans"/>
          <w:color w:val="2A2A2A"/>
          <w:sz w:val="22"/>
          <w:szCs w:val="22"/>
        </w:rPr>
      </w:pPr>
      <w:r w:rsidRPr="00D66A2D">
        <w:rPr>
          <w:rFonts w:ascii="Open Sans" w:hAnsi="Open Sans"/>
          <w:color w:val="2A2A2A"/>
          <w:sz w:val="22"/>
          <w:szCs w:val="22"/>
          <w:highlight w:val="yellow"/>
        </w:rPr>
        <w:t>Niños, niñas y adolescentes hasta 16 años (inclusive) con un problema de refracción diagnosticado y con derecho a la atención sanitaria con cargo a fondos públicos.</w:t>
      </w:r>
      <w:r>
        <w:rPr>
          <w:rFonts w:ascii="Open Sans" w:hAnsi="Open Sans"/>
          <w:color w:val="2A2A2A"/>
          <w:sz w:val="22"/>
          <w:szCs w:val="22"/>
        </w:rPr>
        <w:t> </w:t>
      </w:r>
    </w:p>
    <w:p w:rsidR="001345C9" w:rsidRDefault="001345C9" w:rsidP="001345C9">
      <w:pPr>
        <w:pStyle w:val="Normalaweb"/>
        <w:shd w:val="clear" w:color="auto" w:fill="FFFFFF"/>
        <w:spacing w:before="192" w:beforeAutospacing="0" w:after="120" w:afterAutospacing="0"/>
        <w:ind w:left="240"/>
        <w:jc w:val="both"/>
        <w:rPr>
          <w:rFonts w:ascii="Open Sans" w:hAnsi="Open Sans"/>
          <w:color w:val="2A2A2A"/>
          <w:sz w:val="22"/>
          <w:szCs w:val="22"/>
        </w:rPr>
      </w:pPr>
      <w:r>
        <w:rPr>
          <w:rFonts w:ascii="Open Sans" w:hAnsi="Open Sans"/>
          <w:color w:val="2A2A2A"/>
          <w:sz w:val="22"/>
          <w:szCs w:val="22"/>
        </w:rPr>
        <w:t>Las personas con 16 años o menos con aseguramiento privado a través de las mutualidades de MUFACE, MUGEJU e ISFAS también pueden acceder a las ayudas del Plan Veo.</w:t>
      </w:r>
    </w:p>
    <w:p w:rsidR="001345C9" w:rsidRDefault="001345C9" w:rsidP="001345C9">
      <w:pPr>
        <w:pStyle w:val="2izenburua"/>
        <w:shd w:val="clear" w:color="auto" w:fill="FFFFFF"/>
        <w:spacing w:beforeAutospacing="0" w:after="120" w:afterAutospacing="0"/>
        <w:ind w:left="72"/>
        <w:rPr>
          <w:rFonts w:ascii="Open Sans" w:eastAsia="Times New Roman" w:hAnsi="Open Sans"/>
          <w:b w:val="0"/>
          <w:bCs w:val="0"/>
          <w:color w:val="0F4483"/>
          <w:sz w:val="43"/>
          <w:szCs w:val="43"/>
        </w:rPr>
      </w:pPr>
      <w:r>
        <w:rPr>
          <w:rFonts w:ascii="Open Sans" w:eastAsia="Times New Roman" w:hAnsi="Open Sans"/>
          <w:b w:val="0"/>
          <w:bCs w:val="0"/>
          <w:color w:val="0F4483"/>
          <w:sz w:val="43"/>
          <w:szCs w:val="43"/>
        </w:rPr>
        <w:t>Legislación y normativa vinculada</w:t>
      </w:r>
    </w:p>
    <w:p w:rsidR="001345C9" w:rsidRDefault="001345C9" w:rsidP="001345C9">
      <w:pPr>
        <w:pStyle w:val="Normalaweb"/>
        <w:shd w:val="clear" w:color="auto" w:fill="FFFFFF"/>
        <w:spacing w:before="192" w:beforeAutospacing="0" w:after="120" w:afterAutospacing="0"/>
        <w:ind w:left="240"/>
        <w:rPr>
          <w:rFonts w:ascii="Open Sans" w:hAnsi="Open Sans"/>
          <w:color w:val="2A2A2A"/>
          <w:sz w:val="22"/>
          <w:szCs w:val="22"/>
        </w:rPr>
      </w:pPr>
      <w:r>
        <w:rPr>
          <w:rFonts w:ascii="Open Sans" w:hAnsi="Open Sans"/>
          <w:color w:val="2A2A2A"/>
          <w:sz w:val="22"/>
          <w:szCs w:val="22"/>
        </w:rPr>
        <w:t>Real Decreto 902/2025, de 7 de octubre, por el que se establecen las normas reguladoras para la prestación de sistemas de ayuda visual a personas menores de edad de hasta dieciséis años.</w:t>
      </w:r>
    </w:p>
    <w:p w:rsidR="001345C9" w:rsidRDefault="001345C9" w:rsidP="001345C9">
      <w:pPr>
        <w:pStyle w:val="Normalaweb"/>
        <w:shd w:val="clear" w:color="auto" w:fill="FFFFFF"/>
        <w:spacing w:before="192" w:beforeAutospacing="0" w:after="120" w:afterAutospacing="0"/>
        <w:ind w:left="240"/>
        <w:rPr>
          <w:rFonts w:ascii="Open Sans" w:hAnsi="Open Sans"/>
          <w:color w:val="2A2A2A"/>
          <w:sz w:val="22"/>
          <w:szCs w:val="22"/>
        </w:rPr>
      </w:pPr>
      <w:hyperlink r:id="rId8" w:tgtFrame="_blank" w:tooltip="Se abrirá en una nueva ventana a la página https://www.boe.es/diario_boe/txt.php?id=BOE-A-2025-20076" w:history="1">
        <w:r>
          <w:rPr>
            <w:rStyle w:val="Hiperesteka"/>
            <w:rFonts w:ascii="Open Sans" w:hAnsi="Open Sans"/>
            <w:color w:val="0F4483"/>
            <w:sz w:val="22"/>
            <w:szCs w:val="22"/>
          </w:rPr>
          <w:t>Ver en la página del BOE </w:t>
        </w:r>
        <w:r>
          <w:rPr>
            <w:rFonts w:ascii="Open Sans" w:hAnsi="Open Sans"/>
            <w:noProof/>
            <w:color w:val="0F4483"/>
            <w:sz w:val="22"/>
            <w:szCs w:val="22"/>
          </w:rPr>
          <w:drawing>
            <wp:inline distT="0" distB="0" distL="0" distR="0" wp14:anchorId="6D14766E" wp14:editId="451043D6">
              <wp:extent cx="127000" cy="127000"/>
              <wp:effectExtent l="0" t="0" r="6350" b="6350"/>
              <wp:docPr id="11" name="Imagen 5" descr="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 abrirá en una ventana nuev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rsidR="00A94AA7" w:rsidRDefault="00A94AA7" w:rsidP="00A94AA7">
      <w:pPr>
        <w:pStyle w:val="2izenburua"/>
        <w:shd w:val="clear" w:color="auto" w:fill="FFFFFF"/>
        <w:spacing w:beforeAutospacing="0" w:after="120" w:afterAutospacing="0"/>
        <w:ind w:left="72"/>
        <w:rPr>
          <w:rFonts w:ascii="Open Sans" w:eastAsia="Times New Roman" w:hAnsi="Open Sans"/>
          <w:b w:val="0"/>
          <w:bCs w:val="0"/>
          <w:color w:val="0F4483"/>
          <w:sz w:val="43"/>
          <w:szCs w:val="43"/>
        </w:rPr>
      </w:pPr>
      <w:r>
        <w:rPr>
          <w:rFonts w:ascii="Open Sans" w:eastAsia="Times New Roman" w:hAnsi="Open Sans"/>
          <w:b w:val="0"/>
          <w:bCs w:val="0"/>
          <w:color w:val="0F4483"/>
          <w:sz w:val="43"/>
          <w:szCs w:val="43"/>
        </w:rPr>
        <w:t>Cómo solicitar la ayuda</w:t>
      </w:r>
    </w:p>
    <w:p w:rsidR="00A94AA7" w:rsidRDefault="00A94AA7" w:rsidP="00845890">
      <w:pPr>
        <w:pStyle w:val="Normalaweb"/>
        <w:shd w:val="clear" w:color="auto" w:fill="FFFFFF"/>
        <w:spacing w:before="192" w:beforeAutospacing="0" w:after="120" w:afterAutospacing="0"/>
        <w:jc w:val="both"/>
        <w:rPr>
          <w:rFonts w:ascii="Open Sans" w:hAnsi="Open Sans"/>
          <w:color w:val="2A2A2A"/>
          <w:sz w:val="22"/>
          <w:szCs w:val="22"/>
        </w:rPr>
      </w:pPr>
      <w:r>
        <w:rPr>
          <w:rFonts w:ascii="Open Sans" w:hAnsi="Open Sans"/>
          <w:color w:val="2A2A2A"/>
          <w:sz w:val="22"/>
          <w:szCs w:val="22"/>
        </w:rPr>
        <w:t xml:space="preserve">La solicitud de la ayuda </w:t>
      </w:r>
      <w:r w:rsidRPr="00845890">
        <w:rPr>
          <w:rFonts w:ascii="Open Sans" w:hAnsi="Open Sans"/>
          <w:color w:val="2A2A2A"/>
          <w:sz w:val="22"/>
          <w:szCs w:val="22"/>
          <w:highlight w:val="yellow"/>
        </w:rPr>
        <w:t>se realizará únicamente de forma presencial en un establecimiento de óptica participante en el Plan Veo, no es posible realizar su tramitación online</w:t>
      </w:r>
      <w:r>
        <w:rPr>
          <w:rFonts w:ascii="Open Sans" w:hAnsi="Open Sans"/>
          <w:color w:val="2A2A2A"/>
          <w:sz w:val="22"/>
          <w:szCs w:val="22"/>
        </w:rPr>
        <w:t xml:space="preserve"> por parte de las personas beneficiarias.</w:t>
      </w:r>
    </w:p>
    <w:p w:rsidR="00A94AA7" w:rsidRDefault="00A94AA7" w:rsidP="00262798">
      <w:pPr>
        <w:pStyle w:val="Normalaweb"/>
        <w:shd w:val="clear" w:color="auto" w:fill="FFFFFF"/>
        <w:spacing w:before="192" w:beforeAutospacing="0" w:after="120" w:afterAutospacing="0"/>
        <w:jc w:val="both"/>
        <w:rPr>
          <w:rFonts w:ascii="Open Sans" w:hAnsi="Open Sans"/>
          <w:color w:val="2A2A2A"/>
          <w:sz w:val="22"/>
          <w:szCs w:val="22"/>
        </w:rPr>
      </w:pPr>
      <w:r>
        <w:rPr>
          <w:rFonts w:ascii="Open Sans" w:hAnsi="Open Sans"/>
          <w:color w:val="2A2A2A"/>
          <w:sz w:val="22"/>
          <w:szCs w:val="22"/>
        </w:rPr>
        <w:t>Existen dos procedimientos diferentes para acceder a la ayuda en función de la edad de la persona beneficiaria:</w:t>
      </w:r>
    </w:p>
    <w:p w:rsidR="00A94AA7" w:rsidRDefault="00845890" w:rsidP="001345C9">
      <w:pPr>
        <w:numPr>
          <w:ilvl w:val="0"/>
          <w:numId w:val="1"/>
        </w:numPr>
        <w:shd w:val="clear" w:color="auto" w:fill="FFFFFF"/>
        <w:spacing w:before="72" w:after="100" w:afterAutospacing="1"/>
        <w:jc w:val="both"/>
        <w:rPr>
          <w:rFonts w:ascii="Open Sans" w:eastAsia="Times New Roman" w:hAnsi="Open Sans"/>
          <w:color w:val="2A2A2A"/>
        </w:rPr>
      </w:pPr>
      <w:r w:rsidRPr="00845890">
        <w:rPr>
          <w:rStyle w:val="negrita"/>
          <w:rFonts w:ascii="Open Sans" w:eastAsia="Times New Roman" w:hAnsi="Open Sans"/>
          <w:b/>
          <w:bCs/>
          <w:color w:val="2A2A2A"/>
          <w:highlight w:val="yellow"/>
        </w:rPr>
        <w:t>Si la niña o niño tiene hasta 5 años</w:t>
      </w:r>
      <w:r>
        <w:rPr>
          <w:rStyle w:val="negrita"/>
          <w:rFonts w:ascii="Open Sans" w:eastAsia="Times New Roman" w:hAnsi="Open Sans"/>
          <w:b/>
          <w:bCs/>
          <w:color w:val="2A2A2A"/>
        </w:rPr>
        <w:t>: Hay que o</w:t>
      </w:r>
      <w:r w:rsidR="00A94AA7">
        <w:rPr>
          <w:rStyle w:val="negrita"/>
          <w:rFonts w:ascii="Open Sans" w:eastAsia="Times New Roman" w:hAnsi="Open Sans"/>
          <w:b/>
          <w:bCs/>
          <w:color w:val="2A2A2A"/>
        </w:rPr>
        <w:t>btener la prescripción del problema de refracción.</w:t>
      </w:r>
      <w:r w:rsidR="00A94AA7">
        <w:rPr>
          <w:rFonts w:ascii="Open Sans" w:eastAsia="Times New Roman" w:hAnsi="Open Sans"/>
          <w:color w:val="2A2A2A"/>
        </w:rPr>
        <w:t> En este caso, la prescripción del problema de refracción puede ser emitida por:</w:t>
      </w:r>
    </w:p>
    <w:p w:rsidR="00A94AA7" w:rsidRDefault="00A94AA7" w:rsidP="001345C9">
      <w:pPr>
        <w:numPr>
          <w:ilvl w:val="1"/>
          <w:numId w:val="1"/>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Servicio de oftalmología del Sistema Nacional de Salud, tras derivación desde Atención Primaria.</w:t>
      </w:r>
    </w:p>
    <w:p w:rsidR="00A94AA7" w:rsidRDefault="00A94AA7" w:rsidP="001345C9">
      <w:pPr>
        <w:numPr>
          <w:ilvl w:val="1"/>
          <w:numId w:val="1"/>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Servicio de oftalmología del sistema sanitario privado.</w:t>
      </w:r>
    </w:p>
    <w:p w:rsidR="00A94AA7" w:rsidRPr="00F96452" w:rsidRDefault="00F96452" w:rsidP="00F96452">
      <w:pPr>
        <w:pStyle w:val="Zerrenda-paragrafoa"/>
        <w:numPr>
          <w:ilvl w:val="0"/>
          <w:numId w:val="1"/>
        </w:numPr>
        <w:shd w:val="clear" w:color="auto" w:fill="FFFFFF"/>
        <w:spacing w:before="72" w:after="100" w:afterAutospacing="1"/>
        <w:jc w:val="both"/>
        <w:rPr>
          <w:rFonts w:ascii="Open Sans" w:eastAsia="Times New Roman" w:hAnsi="Open Sans"/>
          <w:color w:val="2A2A2A"/>
        </w:rPr>
      </w:pPr>
      <w:r w:rsidRPr="00F96452">
        <w:rPr>
          <w:rFonts w:ascii="Open Sans" w:eastAsia="Times New Roman" w:hAnsi="Open Sans"/>
          <w:b/>
          <w:color w:val="2A2A2A"/>
          <w:highlight w:val="yellow"/>
        </w:rPr>
        <w:t>Si el niño o niña tiene más de 6 años</w:t>
      </w:r>
      <w:r w:rsidRPr="00F96452">
        <w:rPr>
          <w:rFonts w:ascii="Open Sans" w:eastAsia="Times New Roman" w:hAnsi="Open Sans"/>
          <w:color w:val="2A2A2A"/>
          <w:highlight w:val="yellow"/>
        </w:rPr>
        <w:t>:</w:t>
      </w:r>
      <w:r>
        <w:rPr>
          <w:rFonts w:ascii="Open Sans" w:eastAsia="Times New Roman" w:hAnsi="Open Sans"/>
          <w:color w:val="2A2A2A"/>
        </w:rPr>
        <w:t xml:space="preserve"> </w:t>
      </w:r>
      <w:r w:rsidR="008B2AB6" w:rsidRPr="00325A42">
        <w:rPr>
          <w:rFonts w:ascii="Open Sans" w:eastAsia="Times New Roman" w:hAnsi="Open Sans"/>
          <w:b/>
          <w:color w:val="2A2A2A"/>
        </w:rPr>
        <w:t>Se realiza en las propias ópticas</w:t>
      </w:r>
      <w:r w:rsidR="008B2AB6">
        <w:rPr>
          <w:rFonts w:ascii="Open Sans" w:eastAsia="Times New Roman" w:hAnsi="Open Sans"/>
          <w:color w:val="2A2A2A"/>
        </w:rPr>
        <w:t>, por</w:t>
      </w:r>
      <w:r w:rsidR="00A94AA7" w:rsidRPr="00F96452">
        <w:rPr>
          <w:rFonts w:ascii="Open Sans" w:eastAsia="Times New Roman" w:hAnsi="Open Sans"/>
          <w:color w:val="2A2A2A"/>
        </w:rPr>
        <w:t xml:space="preserve"> el propio profesional sanitario óptico-optometrista de un establecimiento sanitario de ópt</w:t>
      </w:r>
      <w:r>
        <w:rPr>
          <w:rFonts w:ascii="Open Sans" w:eastAsia="Times New Roman" w:hAnsi="Open Sans"/>
          <w:color w:val="2A2A2A"/>
        </w:rPr>
        <w:t>ica participante en el Plan Veo</w:t>
      </w:r>
      <w:r w:rsidR="00A94AA7" w:rsidRPr="00F96452">
        <w:rPr>
          <w:rFonts w:ascii="Open Sans" w:eastAsia="Times New Roman" w:hAnsi="Open Sans"/>
          <w:color w:val="2A2A2A"/>
        </w:rPr>
        <w:t>. Este trámite puede hacerse en la misma óptica y en el mismo momento de solicitar la ayuda (paso 2).</w:t>
      </w:r>
    </w:p>
    <w:p w:rsidR="00A94AA7" w:rsidRDefault="00A94AA7" w:rsidP="007E15D0">
      <w:pPr>
        <w:shd w:val="clear" w:color="auto" w:fill="FFFFFF"/>
        <w:spacing w:before="72" w:after="100" w:afterAutospacing="1"/>
        <w:ind w:left="360"/>
        <w:jc w:val="both"/>
        <w:rPr>
          <w:rFonts w:ascii="Open Sans" w:eastAsia="Times New Roman" w:hAnsi="Open Sans"/>
          <w:color w:val="2A2A2A"/>
        </w:rPr>
      </w:pPr>
      <w:bookmarkStart w:id="0" w:name="_GoBack"/>
      <w:bookmarkEnd w:id="0"/>
      <w:r>
        <w:rPr>
          <w:rFonts w:ascii="Open Sans" w:eastAsia="Times New Roman" w:hAnsi="Open Sans"/>
          <w:color w:val="2A2A2A"/>
        </w:rPr>
        <w:t>Con la prescripción, acude a una de las ópticas participantes en el Plan Veo, selecciona el modelo de gafas o lentillas y solicita la ayuda. La óptica se encargará de tramitar la ayuda con el Ministerio de Sanidad, por lo que ni la persona beneficiaria ni su familia deberán realizar ningún trámite adicional.</w:t>
      </w:r>
    </w:p>
    <w:p w:rsidR="00A94AA7" w:rsidRDefault="00A94AA7" w:rsidP="001345C9">
      <w:pPr>
        <w:numPr>
          <w:ilvl w:val="1"/>
          <w:numId w:val="1"/>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Si el coste del producto es igual o inferior a 100 €, no tendrás que pagar nada.</w:t>
      </w:r>
    </w:p>
    <w:p w:rsidR="00A94AA7" w:rsidRDefault="00A94AA7" w:rsidP="001345C9">
      <w:pPr>
        <w:numPr>
          <w:ilvl w:val="1"/>
          <w:numId w:val="1"/>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Si el coste es superior a 100 €, solo tendrás que abonar la diferencia en la propia óptica.</w:t>
      </w:r>
    </w:p>
    <w:p w:rsidR="00A94AA7" w:rsidRDefault="00A94AA7" w:rsidP="00711161">
      <w:pPr>
        <w:pStyle w:val="Normalaweb"/>
        <w:shd w:val="clear" w:color="auto" w:fill="FFFFFF"/>
        <w:spacing w:before="192" w:beforeAutospacing="0" w:after="120" w:afterAutospacing="0"/>
        <w:jc w:val="both"/>
        <w:rPr>
          <w:rFonts w:ascii="Open Sans" w:hAnsi="Open Sans"/>
          <w:color w:val="2A2A2A"/>
          <w:sz w:val="22"/>
          <w:szCs w:val="22"/>
        </w:rPr>
      </w:pPr>
      <w:r>
        <w:rPr>
          <w:rFonts w:ascii="Open Sans" w:hAnsi="Open Sans"/>
          <w:color w:val="2A2A2A"/>
          <w:sz w:val="22"/>
          <w:szCs w:val="22"/>
        </w:rPr>
        <w:lastRenderedPageBreak/>
        <w:t>Para este trámite, la persona beneficiaria (persona menor de edad) deberá acudir a una óptica con su padre, madre o tutor legal, que será la persona responsable de la solicitud. En la óptica, se necesitará aportar lo siguiente:</w:t>
      </w:r>
    </w:p>
    <w:p w:rsidR="00A94AA7" w:rsidRPr="00047C5E" w:rsidRDefault="00A94AA7" w:rsidP="001345C9">
      <w:pPr>
        <w:numPr>
          <w:ilvl w:val="1"/>
          <w:numId w:val="1"/>
        </w:numPr>
        <w:shd w:val="clear" w:color="auto" w:fill="FFFFFF"/>
        <w:spacing w:before="72" w:after="100" w:afterAutospacing="1"/>
        <w:jc w:val="both"/>
        <w:rPr>
          <w:rFonts w:ascii="Open Sans" w:eastAsia="Times New Roman" w:hAnsi="Open Sans"/>
          <w:highlight w:val="yellow"/>
        </w:rPr>
      </w:pPr>
      <w:r>
        <w:rPr>
          <w:rFonts w:ascii="Open Sans" w:eastAsia="Times New Roman" w:hAnsi="Open Sans"/>
          <w:color w:val="2A2A2A"/>
        </w:rPr>
        <w:t xml:space="preserve">Documento acreditativo del derecho a la asistencia sanitaria con cargo a fondos públicos. Esto se podrá </w:t>
      </w:r>
      <w:r w:rsidRPr="00047C5E">
        <w:rPr>
          <w:rFonts w:ascii="Open Sans" w:eastAsia="Times New Roman" w:hAnsi="Open Sans"/>
          <w:color w:val="2A2A2A"/>
          <w:highlight w:val="yellow"/>
        </w:rPr>
        <w:t>acreditar mediante el código CIPA</w:t>
      </w:r>
      <w:r>
        <w:rPr>
          <w:rFonts w:ascii="Open Sans" w:eastAsia="Times New Roman" w:hAnsi="Open Sans"/>
          <w:color w:val="2A2A2A"/>
        </w:rPr>
        <w:t xml:space="preserve"> </w:t>
      </w:r>
      <w:r w:rsidR="00047C5E">
        <w:rPr>
          <w:rFonts w:ascii="Open Sans" w:eastAsia="Times New Roman" w:hAnsi="Open Sans"/>
          <w:color w:val="2A2A2A"/>
        </w:rPr>
        <w:t xml:space="preserve">que consta en </w:t>
      </w:r>
      <w:r>
        <w:rPr>
          <w:rFonts w:ascii="Open Sans" w:eastAsia="Times New Roman" w:hAnsi="Open Sans"/>
          <w:color w:val="2A2A2A"/>
        </w:rPr>
        <w:t>la tarjeta sanitaria o del documento certificativo para recibir asistencia sanitaria expedido por la comunidad autónoma.</w:t>
      </w:r>
      <w:r w:rsidR="00047C5E">
        <w:rPr>
          <w:rFonts w:ascii="Open Sans" w:eastAsia="Times New Roman" w:hAnsi="Open Sans"/>
          <w:color w:val="2A2A2A"/>
        </w:rPr>
        <w:t xml:space="preserve"> </w:t>
      </w:r>
      <w:r w:rsidR="00047C5E" w:rsidRPr="00047C5E">
        <w:rPr>
          <w:rFonts w:ascii="Open Sans" w:hAnsi="Open Sans"/>
          <w:highlight w:val="yellow"/>
        </w:rPr>
        <w:t>Adjuntamos PDF que indica cuál es este código en las tarjetas de cada Comunidad Autónoma.</w:t>
      </w:r>
    </w:p>
    <w:p w:rsidR="00A94AA7" w:rsidRDefault="00A94AA7" w:rsidP="001345C9">
      <w:pPr>
        <w:numPr>
          <w:ilvl w:val="1"/>
          <w:numId w:val="1"/>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Prescripción del problema de refracción.</w:t>
      </w:r>
    </w:p>
    <w:p w:rsidR="00A94AA7" w:rsidRDefault="00A94AA7" w:rsidP="001345C9">
      <w:pPr>
        <w:numPr>
          <w:ilvl w:val="1"/>
          <w:numId w:val="1"/>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El número del DNI o documento de identificación, en caso de disponer de él, de la persona beneficiaria.</w:t>
      </w:r>
    </w:p>
    <w:p w:rsidR="00A94AA7" w:rsidRDefault="00A94AA7" w:rsidP="001345C9">
      <w:pPr>
        <w:numPr>
          <w:ilvl w:val="1"/>
          <w:numId w:val="1"/>
        </w:numPr>
        <w:shd w:val="clear" w:color="auto" w:fill="FFFFFF"/>
        <w:spacing w:before="72" w:after="100" w:afterAutospacing="1"/>
        <w:jc w:val="both"/>
        <w:rPr>
          <w:rFonts w:ascii="Open Sans" w:eastAsia="Times New Roman" w:hAnsi="Open Sans"/>
          <w:color w:val="2A2A2A"/>
        </w:rPr>
      </w:pPr>
      <w:r>
        <w:rPr>
          <w:rFonts w:ascii="Open Sans" w:eastAsia="Times New Roman" w:hAnsi="Open Sans"/>
          <w:color w:val="2A2A2A"/>
        </w:rPr>
        <w:t>El número del DNI o documento de identidad del padre, madre o tutor.</w:t>
      </w:r>
    </w:p>
    <w:p w:rsidR="00A94AA7" w:rsidRDefault="0014578F" w:rsidP="00A94AA7">
      <w:pPr>
        <w:pStyle w:val="Normalaweb"/>
        <w:numPr>
          <w:ilvl w:val="0"/>
          <w:numId w:val="1"/>
        </w:numPr>
        <w:shd w:val="clear" w:color="auto" w:fill="FFFFFF"/>
        <w:spacing w:before="192" w:beforeAutospacing="0" w:after="120" w:afterAutospacing="0"/>
        <w:ind w:left="960"/>
        <w:rPr>
          <w:rFonts w:ascii="Open Sans" w:hAnsi="Open Sans"/>
          <w:color w:val="2A2A2A"/>
          <w:sz w:val="22"/>
          <w:szCs w:val="22"/>
        </w:rPr>
      </w:pPr>
      <w:hyperlink r:id="rId11" w:tgtFrame="_blank" w:tooltip="Se abrirá en una nueva ventana a la página https://planveo.cgcoo.es/buscador/" w:history="1">
        <w:r w:rsidR="00A94AA7">
          <w:rPr>
            <w:rStyle w:val="Hiperesteka"/>
            <w:rFonts w:ascii="Open Sans" w:hAnsi="Open Sans"/>
            <w:color w:val="0F4483"/>
            <w:sz w:val="22"/>
            <w:szCs w:val="22"/>
          </w:rPr>
          <w:t>Consultar el mapa de ópticas participantes en el Plan Veo </w:t>
        </w:r>
        <w:r w:rsidR="00A94AA7">
          <w:rPr>
            <w:rFonts w:ascii="Open Sans" w:hAnsi="Open Sans"/>
            <w:noProof/>
            <w:color w:val="0F4483"/>
            <w:sz w:val="22"/>
            <w:szCs w:val="22"/>
          </w:rPr>
          <w:drawing>
            <wp:inline distT="0" distB="0" distL="0" distR="0">
              <wp:extent cx="127000" cy="127000"/>
              <wp:effectExtent l="0" t="0" r="6350" b="6350"/>
              <wp:docPr id="9" name="Imagen 9" descr="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Se abrirá en una ventana nuev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rsidR="00A94AA7" w:rsidRDefault="0014578F" w:rsidP="00A94AA7">
      <w:pPr>
        <w:pStyle w:val="Normalaweb"/>
        <w:numPr>
          <w:ilvl w:val="0"/>
          <w:numId w:val="1"/>
        </w:numPr>
        <w:shd w:val="clear" w:color="auto" w:fill="FFFFFF"/>
        <w:spacing w:before="192" w:beforeAutospacing="0" w:after="120" w:afterAutospacing="0"/>
        <w:ind w:left="960"/>
        <w:rPr>
          <w:rFonts w:ascii="Open Sans" w:hAnsi="Open Sans"/>
          <w:color w:val="2A2A2A"/>
          <w:sz w:val="22"/>
          <w:szCs w:val="22"/>
        </w:rPr>
      </w:pPr>
      <w:hyperlink r:id="rId12" w:tgtFrame="_blank" w:tooltip="Se abrirá en una nueva ventana a la página ./docs/MODELOS_DE_TARJETAS_SANITARIAS_EN_EL_SNS_-_PLAN_VEO.pdf" w:history="1">
        <w:r w:rsidR="00A94AA7">
          <w:rPr>
            <w:rStyle w:val="Hiperesteka"/>
            <w:rFonts w:ascii="Open Sans" w:hAnsi="Open Sans"/>
            <w:color w:val="0F4483"/>
            <w:sz w:val="22"/>
            <w:szCs w:val="22"/>
          </w:rPr>
          <w:t xml:space="preserve">Consulta aquí como saber tu código </w:t>
        </w:r>
        <w:r w:rsidR="00A94AA7">
          <w:t>Ci</w:t>
        </w:r>
        <w:r w:rsidR="00A94AA7" w:rsidRPr="00A94AA7">
          <w:t>PA</w:t>
        </w:r>
        <w:r w:rsidR="00A94AA7">
          <w:rPr>
            <w:rStyle w:val="Hiperesteka"/>
            <w:rFonts w:ascii="Open Sans" w:hAnsi="Open Sans"/>
            <w:color w:val="0F4483"/>
            <w:sz w:val="22"/>
            <w:szCs w:val="22"/>
          </w:rPr>
          <w:t> </w:t>
        </w:r>
        <w:r w:rsidR="00A94AA7">
          <w:rPr>
            <w:rFonts w:ascii="Open Sans" w:hAnsi="Open Sans"/>
            <w:noProof/>
            <w:color w:val="0F4483"/>
            <w:sz w:val="22"/>
            <w:szCs w:val="22"/>
          </w:rPr>
          <w:drawing>
            <wp:inline distT="0" distB="0" distL="0" distR="0">
              <wp:extent cx="127000" cy="127000"/>
              <wp:effectExtent l="0" t="0" r="6350" b="6350"/>
              <wp:docPr id="8" name="Imagen 8" descr="Archivo pdf.  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Archivo pdf.  Se abrirá en una ventana nueva"/>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rsidR="00A94AA7" w:rsidRDefault="00A94AA7" w:rsidP="00A94AA7">
      <w:pPr>
        <w:pStyle w:val="2izenburua"/>
        <w:shd w:val="clear" w:color="auto" w:fill="FFFFFF"/>
        <w:spacing w:beforeAutospacing="0" w:after="120" w:afterAutospacing="0"/>
        <w:ind w:left="72"/>
        <w:rPr>
          <w:rFonts w:ascii="Open Sans" w:eastAsia="Times New Roman" w:hAnsi="Open Sans"/>
          <w:b w:val="0"/>
          <w:bCs w:val="0"/>
          <w:color w:val="0F4483"/>
          <w:sz w:val="43"/>
          <w:szCs w:val="43"/>
        </w:rPr>
      </w:pPr>
      <w:r>
        <w:rPr>
          <w:rFonts w:ascii="Open Sans" w:eastAsia="Times New Roman" w:hAnsi="Open Sans"/>
          <w:b w:val="0"/>
          <w:bCs w:val="0"/>
          <w:color w:val="0F4483"/>
          <w:sz w:val="43"/>
          <w:szCs w:val="43"/>
        </w:rPr>
        <w:t>Presupuesto asignado a la ayuda</w:t>
      </w:r>
    </w:p>
    <w:p w:rsidR="00A94AA7" w:rsidRDefault="00A94AA7" w:rsidP="00A94AA7">
      <w:pPr>
        <w:pStyle w:val="Normalaweb"/>
        <w:shd w:val="clear" w:color="auto" w:fill="FFFFFF"/>
        <w:spacing w:before="192" w:beforeAutospacing="0" w:after="120" w:afterAutospacing="0"/>
        <w:ind w:left="240"/>
        <w:rPr>
          <w:rFonts w:ascii="Open Sans" w:hAnsi="Open Sans"/>
          <w:color w:val="2A2A2A"/>
          <w:sz w:val="22"/>
          <w:szCs w:val="22"/>
        </w:rPr>
      </w:pPr>
      <w:r>
        <w:rPr>
          <w:rFonts w:ascii="Open Sans" w:hAnsi="Open Sans"/>
          <w:color w:val="2A2A2A"/>
          <w:sz w:val="22"/>
          <w:szCs w:val="22"/>
        </w:rPr>
        <w:t>48 millones de euros.</w:t>
      </w:r>
    </w:p>
    <w:p w:rsidR="00A94AA7" w:rsidRDefault="00A94AA7" w:rsidP="00A94AA7">
      <w:pPr>
        <w:pStyle w:val="2izenburua"/>
        <w:shd w:val="clear" w:color="auto" w:fill="FFFFFF"/>
        <w:spacing w:beforeAutospacing="0" w:after="120" w:afterAutospacing="0"/>
        <w:ind w:left="72"/>
        <w:rPr>
          <w:rFonts w:ascii="Open Sans" w:eastAsia="Times New Roman" w:hAnsi="Open Sans"/>
          <w:b w:val="0"/>
          <w:bCs w:val="0"/>
          <w:color w:val="0F4483"/>
          <w:sz w:val="43"/>
          <w:szCs w:val="43"/>
        </w:rPr>
      </w:pPr>
      <w:r>
        <w:rPr>
          <w:rFonts w:ascii="Open Sans" w:eastAsia="Times New Roman" w:hAnsi="Open Sans"/>
          <w:b w:val="0"/>
          <w:bCs w:val="0"/>
          <w:color w:val="0F4483"/>
          <w:sz w:val="43"/>
          <w:szCs w:val="43"/>
        </w:rPr>
        <w:t>Preguntas frecuentes</w:t>
      </w:r>
    </w:p>
    <w:p w:rsidR="00A94AA7" w:rsidRDefault="0014578F" w:rsidP="00A94AA7">
      <w:pPr>
        <w:numPr>
          <w:ilvl w:val="0"/>
          <w:numId w:val="4"/>
        </w:numPr>
        <w:shd w:val="clear" w:color="auto" w:fill="FFFFFF"/>
        <w:spacing w:before="72" w:after="100" w:afterAutospacing="1"/>
        <w:rPr>
          <w:rFonts w:ascii="Open Sans" w:eastAsia="Times New Roman" w:hAnsi="Open Sans"/>
          <w:color w:val="2A2A2A"/>
        </w:rPr>
      </w:pPr>
      <w:hyperlink r:id="rId15" w:tgtFrame="_blank" w:tooltip="Se abrirá en una nueva ventana a la página docs/Preguntas_frecuentes_personas_beneficiarias.pdf" w:history="1">
        <w:r w:rsidR="00A94AA7">
          <w:rPr>
            <w:rStyle w:val="Hiperesteka"/>
            <w:rFonts w:ascii="Open Sans" w:eastAsia="Times New Roman" w:hAnsi="Open Sans"/>
            <w:color w:val="0F4483"/>
          </w:rPr>
          <w:t>Preguntas frecuentes para beneficiarios del Plan Veo </w:t>
        </w:r>
        <w:r w:rsidR="00A94AA7">
          <w:rPr>
            <w:rFonts w:ascii="Open Sans" w:eastAsia="Times New Roman" w:hAnsi="Open Sans"/>
            <w:noProof/>
            <w:color w:val="0F4483"/>
            <w:lang w:eastAsia="es-ES"/>
          </w:rPr>
          <w:drawing>
            <wp:inline distT="0" distB="0" distL="0" distR="0">
              <wp:extent cx="127000" cy="127000"/>
              <wp:effectExtent l="0" t="0" r="6350" b="6350"/>
              <wp:docPr id="4" name="Imagen 4" descr="Archivo pdf.  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Archivo pdf.  Se abrirá en una ventana nueva"/>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rsidR="00A94AA7" w:rsidRDefault="0014578F" w:rsidP="00A94AA7">
      <w:pPr>
        <w:numPr>
          <w:ilvl w:val="0"/>
          <w:numId w:val="4"/>
        </w:numPr>
        <w:shd w:val="clear" w:color="auto" w:fill="FFFFFF"/>
        <w:spacing w:before="72" w:after="100" w:afterAutospacing="1"/>
        <w:rPr>
          <w:rFonts w:ascii="Open Sans" w:eastAsia="Times New Roman" w:hAnsi="Open Sans"/>
          <w:color w:val="2A2A2A"/>
        </w:rPr>
      </w:pPr>
      <w:hyperlink r:id="rId16" w:tgtFrame="_blank" w:tooltip="Se abrirá en una nueva ventana a la página docs/Preguntas_frecuentes_establecimientos_y_opticos.pdf" w:history="1">
        <w:r w:rsidR="00A94AA7">
          <w:rPr>
            <w:rStyle w:val="Hiperesteka"/>
            <w:rFonts w:ascii="Open Sans" w:eastAsia="Times New Roman" w:hAnsi="Open Sans"/>
            <w:color w:val="0F4483"/>
          </w:rPr>
          <w:t>Preguntas frecuentes para ópticas </w:t>
        </w:r>
        <w:r w:rsidR="00A94AA7">
          <w:rPr>
            <w:rFonts w:ascii="Open Sans" w:eastAsia="Times New Roman" w:hAnsi="Open Sans"/>
            <w:noProof/>
            <w:color w:val="0F4483"/>
            <w:lang w:eastAsia="es-ES"/>
          </w:rPr>
          <w:drawing>
            <wp:inline distT="0" distB="0" distL="0" distR="0">
              <wp:extent cx="127000" cy="127000"/>
              <wp:effectExtent l="0" t="0" r="6350" b="6350"/>
              <wp:docPr id="3" name="Imagen 3" descr="Archivo pdf.  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rchivo pdf.  Se abrirá en una ventana nueva"/>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rsidR="00A94AA7" w:rsidRDefault="0014578F" w:rsidP="00A94AA7">
      <w:pPr>
        <w:numPr>
          <w:ilvl w:val="0"/>
          <w:numId w:val="4"/>
        </w:numPr>
        <w:shd w:val="clear" w:color="auto" w:fill="FFFFFF"/>
        <w:spacing w:before="72" w:after="100" w:afterAutospacing="1"/>
        <w:rPr>
          <w:rFonts w:ascii="Open Sans" w:eastAsia="Times New Roman" w:hAnsi="Open Sans"/>
          <w:color w:val="2A2A2A"/>
        </w:rPr>
      </w:pPr>
      <w:hyperlink r:id="rId17" w:tgtFrame="_blank" w:tooltip="Se abrirá en una nueva ventana a la página docs/Preguntas_frecuentes_profesionales_sanitarios.pdf" w:history="1">
        <w:r w:rsidR="00A94AA7">
          <w:rPr>
            <w:rStyle w:val="Hiperesteka"/>
            <w:rFonts w:ascii="Open Sans" w:eastAsia="Times New Roman" w:hAnsi="Open Sans"/>
            <w:color w:val="0F4483"/>
          </w:rPr>
          <w:t>Preguntas frecuentes para sanitarios </w:t>
        </w:r>
        <w:r w:rsidR="00A94AA7">
          <w:rPr>
            <w:rFonts w:ascii="Open Sans" w:eastAsia="Times New Roman" w:hAnsi="Open Sans"/>
            <w:noProof/>
            <w:color w:val="0F4483"/>
            <w:lang w:eastAsia="es-ES"/>
          </w:rPr>
          <w:drawing>
            <wp:inline distT="0" distB="0" distL="0" distR="0">
              <wp:extent cx="127000" cy="127000"/>
              <wp:effectExtent l="0" t="0" r="6350" b="6350"/>
              <wp:docPr id="2" name="Imagen 2" descr="Archivo pdf.  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rchivo pdf.  Se abrirá en una ventana nueva"/>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rsidR="00A94AA7" w:rsidRDefault="0014578F" w:rsidP="00A94AA7">
      <w:pPr>
        <w:numPr>
          <w:ilvl w:val="0"/>
          <w:numId w:val="4"/>
        </w:numPr>
        <w:shd w:val="clear" w:color="auto" w:fill="FFFFFF"/>
        <w:spacing w:before="72" w:after="100" w:afterAutospacing="1"/>
        <w:rPr>
          <w:rFonts w:ascii="Open Sans" w:eastAsia="Times New Roman" w:hAnsi="Open Sans"/>
          <w:color w:val="2A2A2A"/>
        </w:rPr>
      </w:pPr>
      <w:hyperlink r:id="rId18" w:tgtFrame="_blank" w:tooltip="Se abrirá en una nueva ventana a la página ./docs/MODELOS_DE_TARJETAS_SANITARIAS_EN_EL_SNS_-_PLAN_VEO.pdf" w:history="1">
        <w:r w:rsidR="00A94AA7">
          <w:rPr>
            <w:rStyle w:val="Hiperesteka"/>
            <w:rFonts w:ascii="Open Sans" w:eastAsia="Times New Roman" w:hAnsi="Open Sans"/>
            <w:color w:val="0F4483"/>
          </w:rPr>
          <w:t>Documento de ayuda para saber el código CIPA en función de tu comunidad o ciudad autónoma, o tu mutualidad </w:t>
        </w:r>
        <w:r w:rsidR="00A94AA7">
          <w:rPr>
            <w:rFonts w:ascii="Open Sans" w:eastAsia="Times New Roman" w:hAnsi="Open Sans"/>
            <w:noProof/>
            <w:color w:val="0F4483"/>
            <w:lang w:eastAsia="es-ES"/>
          </w:rPr>
          <w:drawing>
            <wp:inline distT="0" distB="0" distL="0" distR="0">
              <wp:extent cx="127000" cy="127000"/>
              <wp:effectExtent l="0" t="0" r="6350" b="6350"/>
              <wp:docPr id="1" name="Imagen 1" descr="Archivo pdf.  Se abrirá en una ventana 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rchivo pdf.  Se abrirá en una ventana nueva"/>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p>
    <w:p w:rsidR="00FC46B9" w:rsidRDefault="00FC46B9"/>
    <w:sectPr w:rsidR="00FC46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14369"/>
    <w:multiLevelType w:val="multilevel"/>
    <w:tmpl w:val="A464F8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3351E1"/>
    <w:multiLevelType w:val="hybridMultilevel"/>
    <w:tmpl w:val="44DE6BCA"/>
    <w:lvl w:ilvl="0" w:tplc="DA30F630">
      <w:numFmt w:val="bullet"/>
      <w:lvlText w:val=""/>
      <w:lvlJc w:val="left"/>
      <w:pPr>
        <w:ind w:left="1068" w:hanging="360"/>
      </w:pPr>
      <w:rPr>
        <w:rFonts w:ascii="Symbol" w:eastAsiaTheme="minorHAnsi" w:hAnsi="Symbol"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3CEE2868"/>
    <w:multiLevelType w:val="multilevel"/>
    <w:tmpl w:val="CC3E2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ED5D1E"/>
    <w:multiLevelType w:val="multilevel"/>
    <w:tmpl w:val="2CBED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63B18"/>
    <w:multiLevelType w:val="hybridMultilevel"/>
    <w:tmpl w:val="AE0A33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9B037EC"/>
    <w:multiLevelType w:val="multilevel"/>
    <w:tmpl w:val="20DCF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F9"/>
    <w:rsid w:val="00047C5E"/>
    <w:rsid w:val="00075D91"/>
    <w:rsid w:val="001345C9"/>
    <w:rsid w:val="0014578F"/>
    <w:rsid w:val="00262798"/>
    <w:rsid w:val="00325A42"/>
    <w:rsid w:val="00585DF9"/>
    <w:rsid w:val="00711161"/>
    <w:rsid w:val="00770A1A"/>
    <w:rsid w:val="007A3DFC"/>
    <w:rsid w:val="007E15D0"/>
    <w:rsid w:val="00845890"/>
    <w:rsid w:val="008B2AB6"/>
    <w:rsid w:val="00A94AA7"/>
    <w:rsid w:val="00D66A2D"/>
    <w:rsid w:val="00F96452"/>
    <w:rsid w:val="00FC4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D112"/>
  <w15:chartTrackingRefBased/>
  <w15:docId w15:val="{42F072D9-4192-4483-8906-C5262203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94AA7"/>
    <w:pPr>
      <w:spacing w:after="0" w:line="240" w:lineRule="auto"/>
    </w:pPr>
    <w:rPr>
      <w:rFonts w:ascii="Calibri" w:hAnsi="Calibri" w:cs="Calibri"/>
    </w:rPr>
  </w:style>
  <w:style w:type="paragraph" w:styleId="1izenburua">
    <w:name w:val="heading 1"/>
    <w:basedOn w:val="Normala"/>
    <w:link w:val="1izenburuaKar"/>
    <w:uiPriority w:val="9"/>
    <w:qFormat/>
    <w:rsid w:val="00A94AA7"/>
    <w:pPr>
      <w:spacing w:before="100" w:beforeAutospacing="1" w:after="100" w:afterAutospacing="1"/>
      <w:outlineLvl w:val="0"/>
    </w:pPr>
    <w:rPr>
      <w:rFonts w:ascii="Times New Roman" w:hAnsi="Times New Roman" w:cs="Times New Roman"/>
      <w:b/>
      <w:bCs/>
      <w:kern w:val="36"/>
      <w:sz w:val="48"/>
      <w:szCs w:val="48"/>
      <w:lang w:eastAsia="es-ES"/>
    </w:rPr>
  </w:style>
  <w:style w:type="paragraph" w:styleId="2izenburua">
    <w:name w:val="heading 2"/>
    <w:basedOn w:val="Normala"/>
    <w:link w:val="2izenburuaKar"/>
    <w:uiPriority w:val="9"/>
    <w:semiHidden/>
    <w:unhideWhenUsed/>
    <w:qFormat/>
    <w:rsid w:val="00A94AA7"/>
    <w:pPr>
      <w:spacing w:before="100" w:beforeAutospacing="1" w:after="100" w:afterAutospacing="1"/>
      <w:outlineLvl w:val="1"/>
    </w:pPr>
    <w:rPr>
      <w:rFonts w:ascii="Times New Roman" w:hAnsi="Times New Roman" w:cs="Times New Roman"/>
      <w:b/>
      <w:bCs/>
      <w:sz w:val="36"/>
      <w:szCs w:val="36"/>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94AA7"/>
    <w:rPr>
      <w:rFonts w:ascii="Times New Roman" w:hAnsi="Times New Roman" w:cs="Times New Roman"/>
      <w:b/>
      <w:bCs/>
      <w:kern w:val="36"/>
      <w:sz w:val="48"/>
      <w:szCs w:val="48"/>
      <w:lang w:eastAsia="es-ES"/>
    </w:rPr>
  </w:style>
  <w:style w:type="character" w:customStyle="1" w:styleId="2izenburuaKar">
    <w:name w:val="2. izenburua Kar"/>
    <w:basedOn w:val="Paragrafoarenletra-tipolehenetsia"/>
    <w:link w:val="2izenburua"/>
    <w:uiPriority w:val="9"/>
    <w:semiHidden/>
    <w:rsid w:val="00A94AA7"/>
    <w:rPr>
      <w:rFonts w:ascii="Times New Roman" w:hAnsi="Times New Roman" w:cs="Times New Roman"/>
      <w:b/>
      <w:bCs/>
      <w:sz w:val="36"/>
      <w:szCs w:val="36"/>
      <w:lang w:eastAsia="es-ES"/>
    </w:rPr>
  </w:style>
  <w:style w:type="character" w:styleId="Hiperesteka">
    <w:name w:val="Hyperlink"/>
    <w:basedOn w:val="Paragrafoarenletra-tipolehenetsia"/>
    <w:uiPriority w:val="99"/>
    <w:semiHidden/>
    <w:unhideWhenUsed/>
    <w:rsid w:val="00A94AA7"/>
    <w:rPr>
      <w:color w:val="0563C1"/>
      <w:u w:val="single"/>
    </w:rPr>
  </w:style>
  <w:style w:type="paragraph" w:styleId="Normalaweb">
    <w:name w:val="Normal (Web)"/>
    <w:basedOn w:val="Normala"/>
    <w:uiPriority w:val="99"/>
    <w:semiHidden/>
    <w:unhideWhenUsed/>
    <w:rsid w:val="00A94AA7"/>
    <w:pPr>
      <w:spacing w:before="100" w:beforeAutospacing="1" w:after="100" w:afterAutospacing="1"/>
    </w:pPr>
    <w:rPr>
      <w:rFonts w:ascii="Times New Roman" w:hAnsi="Times New Roman" w:cs="Times New Roman"/>
      <w:sz w:val="24"/>
      <w:szCs w:val="24"/>
      <w:lang w:eastAsia="es-ES"/>
    </w:rPr>
  </w:style>
  <w:style w:type="paragraph" w:customStyle="1" w:styleId="imagen-plan-veo">
    <w:name w:val="imagen-plan-veo"/>
    <w:basedOn w:val="Normala"/>
    <w:uiPriority w:val="99"/>
    <w:semiHidden/>
    <w:rsid w:val="00A94AA7"/>
    <w:pPr>
      <w:spacing w:before="100" w:beforeAutospacing="1" w:after="100" w:afterAutospacing="1"/>
    </w:pPr>
    <w:rPr>
      <w:rFonts w:ascii="Times New Roman" w:hAnsi="Times New Roman" w:cs="Times New Roman"/>
      <w:sz w:val="24"/>
      <w:szCs w:val="24"/>
      <w:lang w:eastAsia="es-ES"/>
    </w:rPr>
  </w:style>
  <w:style w:type="character" w:customStyle="1" w:styleId="negrita">
    <w:name w:val="negrita"/>
    <w:basedOn w:val="Paragrafoarenletra-tipolehenetsia"/>
    <w:rsid w:val="00A94AA7"/>
  </w:style>
  <w:style w:type="paragraph" w:styleId="Zerrenda-paragrafoa">
    <w:name w:val="List Paragraph"/>
    <w:basedOn w:val="Normala"/>
    <w:uiPriority w:val="34"/>
    <w:qFormat/>
    <w:rsid w:val="00A94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6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5-20076" TargetMode="External"/><Relationship Id="rId13" Type="http://schemas.openxmlformats.org/officeDocument/2006/relationships/image" Target="media/image3.gif"/><Relationship Id="rId18" Type="http://schemas.openxmlformats.org/officeDocument/2006/relationships/hyperlink" Target="https://www.sanidad.gob.es/areas/carteraServicios/docs/MODELOS_DE_TARJETAS_SANITARIAS_EN_EL_SNS_-_PLAN_VEO.pdf" TargetMode="External"/><Relationship Id="rId3" Type="http://schemas.openxmlformats.org/officeDocument/2006/relationships/settings" Target="settings.xml"/><Relationship Id="rId7" Type="http://schemas.openxmlformats.org/officeDocument/2006/relationships/image" Target="cid:image007.png@01DC80AB.EF406510" TargetMode="External"/><Relationship Id="rId12" Type="http://schemas.openxmlformats.org/officeDocument/2006/relationships/hyperlink" Target="https://www.sanidad.gob.es/areas/carteraServicios/docs/MODELOS_DE_TARJETAS_SANITARIAS_EN_EL_SNS_-_PLAN_VEO.pdf" TargetMode="External"/><Relationship Id="rId17" Type="http://schemas.openxmlformats.org/officeDocument/2006/relationships/hyperlink" Target="https://www.sanidad.gob.es/areas/carteraServicios/docs/Preguntas_frecuentes_profesionales_sanitarios.pdf" TargetMode="External"/><Relationship Id="rId2" Type="http://schemas.openxmlformats.org/officeDocument/2006/relationships/styles" Target="styles.xml"/><Relationship Id="rId16" Type="http://schemas.openxmlformats.org/officeDocument/2006/relationships/hyperlink" Target="https://www.sanidad.gob.es/areas/carteraServicios/docs/Preguntas_frecuentes_establecimientos_y_optico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lanveo.cgcoo.es/buscador/" TargetMode="External"/><Relationship Id="rId5" Type="http://schemas.openxmlformats.org/officeDocument/2006/relationships/hyperlink" Target="https://www.sanidad.gob.es/areas/carteraServicios/planVeo.htm" TargetMode="External"/><Relationship Id="rId15" Type="http://schemas.openxmlformats.org/officeDocument/2006/relationships/hyperlink" Target="https://www.sanidad.gob.es/areas/carteraServicios/docs/Preguntas_frecuentes_personas_beneficiarias.pdf" TargetMode="External"/><Relationship Id="rId10" Type="http://schemas.openxmlformats.org/officeDocument/2006/relationships/image" Target="cid:image008.gif@01DC80AB.EF4065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cid:image009.gif@01DC80AB.EF4065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985</Words>
  <Characters>5423</Characters>
  <Application>Microsoft Office Word</Application>
  <DocSecurity>0</DocSecurity>
  <Lines>45</Lines>
  <Paragraphs>12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VESGA MORENO, Carmen</dc:creator>
  <cp:keywords/>
  <dc:description/>
  <cp:lastModifiedBy>VESGA MORENO, Amaia</cp:lastModifiedBy>
  <cp:revision>15</cp:revision>
  <dcterms:created xsi:type="dcterms:W3CDTF">2026-01-26T12:36:00Z</dcterms:created>
  <dcterms:modified xsi:type="dcterms:W3CDTF">2026-01-26T12:59:00Z</dcterms:modified>
</cp:coreProperties>
</file>