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63" w:rsidRDefault="0034144A">
      <w:r>
        <w:t>FORMACION SOBRE RESPONSABILIDAD CIVIL</w:t>
      </w:r>
    </w:p>
    <w:p w:rsidR="0034144A" w:rsidRDefault="0034144A">
      <w:r>
        <w:t>Patricia Verdes</w:t>
      </w:r>
    </w:p>
    <w:p w:rsidR="0034144A" w:rsidRDefault="0034144A"/>
    <w:p w:rsidR="0034144A" w:rsidRDefault="0034144A" w:rsidP="0034144A">
      <w:r>
        <w:t>Contenidos:</w:t>
      </w:r>
    </w:p>
    <w:p w:rsidR="0034144A" w:rsidRDefault="0034144A" w:rsidP="0034144A">
      <w:pPr>
        <w:pStyle w:val="Prrafodelista"/>
        <w:numPr>
          <w:ilvl w:val="0"/>
          <w:numId w:val="1"/>
        </w:numPr>
      </w:pPr>
      <w:r>
        <w:t>Concepto de responsabilidad civil en general</w:t>
      </w:r>
    </w:p>
    <w:p w:rsidR="0034144A" w:rsidRDefault="0034144A" w:rsidP="0034144A">
      <w:pPr>
        <w:pStyle w:val="Prrafodelista"/>
        <w:numPr>
          <w:ilvl w:val="0"/>
          <w:numId w:val="1"/>
        </w:numPr>
      </w:pPr>
      <w:r>
        <w:t>Aplicación del concepto de responsabilidad civil en los casos de protección a la infancia y especialmente en los de acogimiento familiar.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>Situaciones e incidencias que pueden y deben ser cubiertas por el seguro de responsabilidad civil de la DFG.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>Situaciones e incidencias que pueden y deben ser cubiertas por el seguro de responsabilidad civil de Agintzari.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 xml:space="preserve">Otras situaciones dudosas: denuncias de la familia biológica o de la propia persona acogida contra la familia de acogida, fallecimiento de la persona menor de edad, aplicación de tratamientos médicos inadecuados con consecuencias para la criatura (no me refiero a las operaciones que ésas son firmadas por la administración), daños o consecuencias que puede tener la criatura en actividades deportivas, </w:t>
      </w:r>
      <w:proofErr w:type="spellStart"/>
      <w:r>
        <w:t>etc</w:t>
      </w:r>
      <w:proofErr w:type="spellEnd"/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>Especificidades para los casos del programa que atendemos en los que los chicos y chicas pueden estar desde los 18 a los 19,5 años de edad: qué cambia de todo esto y cómo articularlo.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 xml:space="preserve">¿Es necesario que las familias de acogida cuenten con un seguro de responsabilidad civil? 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>¿Es necesario que las familias de acogida cuenten con algún recurso o mecanismo que les respalde ante posibles denuncias de la familia biológica o externas?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>Dudas de las familias…</w:t>
      </w:r>
    </w:p>
    <w:p w:rsidR="0034144A" w:rsidRDefault="0034144A" w:rsidP="0034144A">
      <w:pPr>
        <w:jc w:val="both"/>
      </w:pPr>
      <w:r>
        <w:t>Metodología:</w:t>
      </w:r>
    </w:p>
    <w:p w:rsidR="004437E1" w:rsidRDefault="004437E1" w:rsidP="0034144A">
      <w:pPr>
        <w:pStyle w:val="Prrafodelista"/>
        <w:numPr>
          <w:ilvl w:val="0"/>
          <w:numId w:val="1"/>
        </w:numPr>
        <w:jc w:val="both"/>
      </w:pPr>
      <w:r>
        <w:t xml:space="preserve">Presentación teórica el primer día </w:t>
      </w:r>
    </w:p>
    <w:p w:rsidR="0034144A" w:rsidRDefault="004437E1" w:rsidP="0034144A">
      <w:pPr>
        <w:pStyle w:val="Prrafodelista"/>
        <w:numPr>
          <w:ilvl w:val="0"/>
          <w:numId w:val="1"/>
        </w:numPr>
        <w:jc w:val="both"/>
      </w:pPr>
      <w:r>
        <w:t>Segundo día contraste de dudas. El segundo día para finales de enero de 2026</w:t>
      </w:r>
      <w:r w:rsidR="0034144A">
        <w:t xml:space="preserve">. </w:t>
      </w:r>
    </w:p>
    <w:p w:rsidR="0034144A" w:rsidRDefault="0034144A" w:rsidP="0034144A">
      <w:pPr>
        <w:pStyle w:val="Prrafodelista"/>
        <w:numPr>
          <w:ilvl w:val="0"/>
          <w:numId w:val="1"/>
        </w:numPr>
        <w:jc w:val="both"/>
      </w:pPr>
      <w:r>
        <w:t>Si puede facilitarnos algo para leer después.</w:t>
      </w:r>
    </w:p>
    <w:p w:rsidR="0034144A" w:rsidRDefault="0034144A" w:rsidP="0034144A">
      <w:pPr>
        <w:jc w:val="right"/>
      </w:pPr>
      <w:r>
        <w:t xml:space="preserve">En Donostia a </w:t>
      </w:r>
      <w:r w:rsidR="004437E1">
        <w:t>31 de OCTUBRE</w:t>
      </w:r>
      <w:r>
        <w:t xml:space="preserve"> de 2025</w:t>
      </w:r>
    </w:p>
    <w:p w:rsidR="0034144A" w:rsidRDefault="0034144A" w:rsidP="0034144A">
      <w:pPr>
        <w:jc w:val="both"/>
      </w:pPr>
      <w:r>
        <w:t>Alberto</w:t>
      </w:r>
      <w:r w:rsidR="004437E1">
        <w:t xml:space="preserve"> y </w:t>
      </w:r>
      <w:r w:rsidR="006979EF">
        <w:t>Ángel</w:t>
      </w:r>
      <w:bookmarkStart w:id="0" w:name="_GoBack"/>
      <w:bookmarkEnd w:id="0"/>
      <w:r w:rsidR="004437E1">
        <w:t xml:space="preserve"> </w:t>
      </w:r>
    </w:p>
    <w:p w:rsidR="0034144A" w:rsidRDefault="0034144A" w:rsidP="0034144A">
      <w:pPr>
        <w:jc w:val="both"/>
      </w:pPr>
      <w:r>
        <w:t>PAFE</w:t>
      </w:r>
    </w:p>
    <w:sectPr w:rsidR="00341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2030"/>
    <w:multiLevelType w:val="hybridMultilevel"/>
    <w:tmpl w:val="1CE4CB3A"/>
    <w:lvl w:ilvl="0" w:tplc="9C8C46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77"/>
    <w:rsid w:val="000E2B8A"/>
    <w:rsid w:val="0034144A"/>
    <w:rsid w:val="004437E1"/>
    <w:rsid w:val="00481E63"/>
    <w:rsid w:val="004B5DC1"/>
    <w:rsid w:val="00687677"/>
    <w:rsid w:val="006979EF"/>
    <w:rsid w:val="00B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C5A07-7856-42A0-A900-CF1081D8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Rodriguez González</dc:creator>
  <cp:keywords/>
  <dc:description/>
  <cp:lastModifiedBy>Alberto Rodriguez González</cp:lastModifiedBy>
  <cp:revision>4</cp:revision>
  <dcterms:created xsi:type="dcterms:W3CDTF">2025-10-31T09:35:00Z</dcterms:created>
  <dcterms:modified xsi:type="dcterms:W3CDTF">2025-10-31T22:01:00Z</dcterms:modified>
</cp:coreProperties>
</file>